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7E5115">
      <w:bookmarkStart w:id="0" w:name="_GoBack"/>
      <w:r w:rsidRPr="007E5115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15E7A4DE" wp14:editId="72AC9809">
            <wp:simplePos x="0" y="0"/>
            <wp:positionH relativeFrom="margin">
              <wp:posOffset>-628650</wp:posOffset>
            </wp:positionH>
            <wp:positionV relativeFrom="paragraph">
              <wp:posOffset>-676275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115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6C5DF6B0" wp14:editId="6BCDA855">
            <wp:simplePos x="0" y="0"/>
            <wp:positionH relativeFrom="rightMargin">
              <wp:posOffset>228600</wp:posOffset>
            </wp:positionH>
            <wp:positionV relativeFrom="paragraph">
              <wp:posOffset>-665480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338A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-774700</wp:posOffset>
                </wp:positionH>
                <wp:positionV relativeFrom="paragraph">
                  <wp:posOffset>-25400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49872" y="47296"/>
                            <a:ext cx="948370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96A3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896A3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Topic: </w:t>
                              </w:r>
                              <w:r w:rsidR="00FE10A2" w:rsidRPr="00896A3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Common good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1pt;margin-top:-2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498;top:472;width:94837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896A3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896A3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Topic: </w:t>
                        </w:r>
                        <w:r w:rsidR="00FE10A2" w:rsidRPr="00896A37">
                          <w:rPr>
                            <w:rFonts w:ascii="Comic Sans MS" w:hAnsi="Comic Sans MS"/>
                            <w:b/>
                            <w:sz w:val="24"/>
                          </w:rPr>
                          <w:t>Common good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5166" w:rsidRDefault="00893014" w:rsidP="00675166">
                              <w:r w:rsidRPr="00896A3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675166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Universal Church</w:t>
                              </w:r>
                            </w:p>
                            <w:p w:rsidR="00893014" w:rsidRPr="00896A37" w:rsidRDefault="001E7ABC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896A3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675166" w:rsidRDefault="00893014" w:rsidP="00675166">
                        <w:r w:rsidRPr="00896A3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675166">
                          <w:rPr>
                            <w:rFonts w:ascii="Comic Sans MS" w:hAnsi="Comic Sans MS"/>
                            <w:b/>
                            <w:sz w:val="24"/>
                          </w:rPr>
                          <w:t>Universal Church</w:t>
                        </w:r>
                      </w:p>
                      <w:p w:rsidR="00893014" w:rsidRPr="00896A37" w:rsidRDefault="001E7ABC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bookmarkStart w:id="1" w:name="_GoBack"/>
                        <w:bookmarkEnd w:id="1"/>
                        <w:r w:rsidRPr="00896A3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896A3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896A3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896A3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896A3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896A3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896A3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896A37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896A37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585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96A3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896A3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896A3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896A3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896A3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896A37" w:rsidRDefault="00FE10A2" w:rsidP="00893014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Members of the Church are called to be stewards of creation.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2B6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896A3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896A37"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What should I already know?</w:t>
                      </w:r>
                    </w:p>
                    <w:p w:rsidR="00893014" w:rsidRPr="00896A37" w:rsidRDefault="00FE10A2" w:rsidP="00893014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896A37">
                        <w:rPr>
                          <w:rFonts w:ascii="Comic Sans MS" w:hAnsi="Comic Sans MS"/>
                          <w:sz w:val="17"/>
                          <w:szCs w:val="17"/>
                        </w:rPr>
                        <w:t>Members of the Church are called to be stewards of creation.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A37" w:rsidRPr="00031AFA" w:rsidRDefault="00896A37" w:rsidP="00896A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893014" w:rsidRPr="00896A37" w:rsidRDefault="00896A37" w:rsidP="00896A3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can we work </w:t>
                            </w:r>
                            <w:r w:rsidRPr="00896A37">
                              <w:rPr>
                                <w:rFonts w:ascii="Comic Sans MS" w:hAnsi="Comic Sans MS"/>
                              </w:rPr>
                              <w:t>together to build a just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896A37">
                              <w:rPr>
                                <w:rFonts w:ascii="Comic Sans MS" w:hAnsi="Comic Sans MS"/>
                              </w:rPr>
                              <w:t>and fair world?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C9DE5"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896A37" w:rsidRPr="00031AFA" w:rsidRDefault="00896A37" w:rsidP="00896A37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893014" w:rsidRPr="00896A37" w:rsidRDefault="00896A37" w:rsidP="00896A3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can we work </w:t>
                      </w:r>
                      <w:r w:rsidRPr="00896A37">
                        <w:rPr>
                          <w:rFonts w:ascii="Comic Sans MS" w:hAnsi="Comic Sans MS"/>
                        </w:rPr>
                        <w:t>together to build a just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896A37">
                        <w:rPr>
                          <w:rFonts w:ascii="Comic Sans MS" w:hAnsi="Comic Sans MS"/>
                        </w:rPr>
                        <w:t>and fair world?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896A3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896A37" w:rsidRDefault="00FE10A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Justice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896A37" w:rsidRDefault="000C798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Just behaviour or treatment.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896A37" w:rsidRDefault="00FE10A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Injustice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896A37" w:rsidRDefault="000C798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Lack of fairness or justice.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896A37" w:rsidRDefault="00FE10A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Respect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896A37" w:rsidRDefault="000C798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feeling of deep admiration for someone or something.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896A37" w:rsidRDefault="00FE10A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Solidarity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896A37" w:rsidRDefault="000C798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Unity or agreement of feeling or action.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896A37" w:rsidRDefault="00FE10A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Difference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896A37" w:rsidRDefault="000C798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point or way in which people or things are dissimilar.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896A37" w:rsidRDefault="00FE10A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Social justice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896A37" w:rsidRDefault="000C798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Justice in terms of the distribution of wealth, opportunities &amp; privileges within a society.</w:t>
                                  </w:r>
                                </w:p>
                              </w:tc>
                            </w:tr>
                            <w:tr w:rsidR="005338A9" w:rsidTr="00337DC1">
                              <w:tc>
                                <w:tcPr>
                                  <w:tcW w:w="1807" w:type="dxa"/>
                                </w:tcPr>
                                <w:p w:rsidR="005338A9" w:rsidRPr="00896A37" w:rsidRDefault="00FE10A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Common good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338A9" w:rsidRPr="00896A37" w:rsidRDefault="000C798E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For the benefit or interests of all.</w:t>
                                  </w:r>
                                </w:p>
                              </w:tc>
                            </w:tr>
                            <w:tr w:rsidR="00EF4F04" w:rsidTr="00337DC1">
                              <w:tc>
                                <w:tcPr>
                                  <w:tcW w:w="1807" w:type="dxa"/>
                                </w:tcPr>
                                <w:p w:rsidR="00EF4F04" w:rsidRPr="00896A37" w:rsidRDefault="00FE10A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dignity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EF4F04" w:rsidRPr="00896A37" w:rsidRDefault="000C798E" w:rsidP="00B34374">
                                  <w:pPr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state or quality of being worthy of honour and respect.</w:t>
                                  </w:r>
                                </w:p>
                              </w:tc>
                            </w:tr>
                            <w:tr w:rsidR="00FE10A2" w:rsidTr="00337DC1">
                              <w:tc>
                                <w:tcPr>
                                  <w:tcW w:w="1807" w:type="dxa"/>
                                </w:tcPr>
                                <w:p w:rsidR="00FE10A2" w:rsidRPr="00896A37" w:rsidRDefault="00FE10A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Catholic Social Teaching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FE10A2" w:rsidRPr="00896A37" w:rsidRDefault="000C798E" w:rsidP="00A95B9D">
                                  <w:pPr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Guiding principles of the Catholic Church </w:t>
                                  </w:r>
                                  <w:r w:rsidR="00A95B9D" w:rsidRPr="00896A3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rooted in scripture. It is our moral compass guiding us on how to live out our faith in the world. Made up of seven principles.</w:t>
                                  </w:r>
                                </w:p>
                              </w:tc>
                            </w:tr>
                          </w:tbl>
                          <w:p w:rsidR="004D23A0" w:rsidRPr="00896A3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896A3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896A3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896A37" w:rsidRDefault="00FE10A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Justice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896A37" w:rsidRDefault="000C798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Just behaviour or treatment.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896A37" w:rsidRDefault="00FE10A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Injustice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896A37" w:rsidRDefault="000C798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Lack of fairness or justice.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896A37" w:rsidRDefault="00FE10A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Respect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896A37" w:rsidRDefault="000C798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feeling of deep admiration for someone or something.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896A37" w:rsidRDefault="00FE10A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Solidarity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896A37" w:rsidRDefault="000C798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Unity or agreement of feeling or action.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896A37" w:rsidRDefault="00FE10A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Difference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896A37" w:rsidRDefault="000C798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point or way in which people or things are dissimilar.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896A37" w:rsidRDefault="00FE10A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Social justice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896A37" w:rsidRDefault="000C798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Justice in terms of the distribution of wealth, opportunities &amp; privileges within a society.</w:t>
                            </w:r>
                          </w:p>
                        </w:tc>
                      </w:tr>
                      <w:tr w:rsidR="005338A9" w:rsidTr="00337DC1">
                        <w:tc>
                          <w:tcPr>
                            <w:tcW w:w="1807" w:type="dxa"/>
                          </w:tcPr>
                          <w:p w:rsidR="005338A9" w:rsidRPr="00896A37" w:rsidRDefault="00FE10A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Common good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338A9" w:rsidRPr="00896A37" w:rsidRDefault="000C798E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For the benefit or interests of all.</w:t>
                            </w:r>
                          </w:p>
                        </w:tc>
                      </w:tr>
                      <w:tr w:rsidR="00EF4F04" w:rsidTr="00337DC1">
                        <w:tc>
                          <w:tcPr>
                            <w:tcW w:w="1807" w:type="dxa"/>
                          </w:tcPr>
                          <w:p w:rsidR="00EF4F04" w:rsidRPr="00896A37" w:rsidRDefault="00FE10A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dignity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EF4F04" w:rsidRPr="00896A37" w:rsidRDefault="000C798E" w:rsidP="00B3437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state or quality of being worthy of honour and respect.</w:t>
                            </w:r>
                          </w:p>
                        </w:tc>
                      </w:tr>
                      <w:tr w:rsidR="00FE10A2" w:rsidTr="00337DC1">
                        <w:tc>
                          <w:tcPr>
                            <w:tcW w:w="1807" w:type="dxa"/>
                          </w:tcPr>
                          <w:p w:rsidR="00FE10A2" w:rsidRPr="00896A37" w:rsidRDefault="00FE10A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Catholic Social Teaching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FE10A2" w:rsidRPr="00896A37" w:rsidRDefault="000C798E" w:rsidP="00A95B9D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Guiding principles of the Catholic Church </w:t>
                            </w:r>
                            <w:r w:rsidR="00A95B9D" w:rsidRPr="00896A3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rooted in scripture. It is our moral compass guiding us on how to live out our faith in the world. Made up of seven principles.</w:t>
                            </w:r>
                          </w:p>
                        </w:tc>
                      </w:tr>
                    </w:tbl>
                    <w:p w:rsidR="004D23A0" w:rsidRPr="00896A3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896A37" w:rsidRDefault="004D23A0" w:rsidP="00FE10A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b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  <w:t>What I will learn</w:t>
                            </w:r>
                          </w:p>
                          <w:p w:rsidR="00FE10A2" w:rsidRPr="00896A37" w:rsidRDefault="00FE10A2" w:rsidP="00FE10A2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Make links </w:t>
                            </w:r>
                            <w:r w:rsidRPr="00896A3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to show how their feelings and beliefs about being treated fairly/unfairly, justly/unjustly affect their behaviour and that of others and be able to </w:t>
                            </w:r>
                            <w:r w:rsidRPr="00896A3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compare </w:t>
                            </w:r>
                            <w:r w:rsidRPr="00896A3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their own and other people’s ideas and questions.</w:t>
                            </w:r>
                          </w:p>
                          <w:p w:rsidR="00FE10A2" w:rsidRPr="00896A37" w:rsidRDefault="00FE10A2" w:rsidP="00FE10A2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Make links </w:t>
                            </w:r>
                            <w:r w:rsidRPr="00896A3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between Micah, Matthew 25, the Beatitudes and beliefs and </w:t>
                            </w:r>
                            <w:r w:rsidRPr="00896A3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give reasons </w:t>
                            </w:r>
                            <w:r w:rsidRPr="00896A3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for certain actions by believers, in working for justice and the common good.</w:t>
                            </w:r>
                          </w:p>
                          <w:p w:rsidR="00FE10A2" w:rsidRPr="00896A37" w:rsidRDefault="00FE10A2" w:rsidP="00FE10A2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Show how </w:t>
                            </w:r>
                            <w:r w:rsidRPr="00896A3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their own and other’s decisions to act justly and fairly/unjustly and unfairly are informed by beliefs and values and be able to </w:t>
                            </w:r>
                            <w:r w:rsidRPr="00896A3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describe and show understanding </w:t>
                            </w:r>
                            <w:r w:rsidRPr="00896A3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of religious sources, beliefs, ideas, feelings and experiences around the common good, making links between them. </w:t>
                            </w:r>
                          </w:p>
                          <w:p w:rsidR="00FE10A2" w:rsidRPr="00896A37" w:rsidRDefault="00FE10A2" w:rsidP="00FE10A2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Show understanding </w:t>
                            </w:r>
                            <w:r w:rsidRPr="00896A3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of how religious belief in justice and of the common good of all shapes life and be able to </w:t>
                            </w:r>
                            <w:r w:rsidRPr="00896A3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engage with and respond to </w:t>
                            </w:r>
                            <w:r w:rsidRPr="00896A3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big questions around justice and the common good in the light of religious teaching.</w:t>
                            </w:r>
                          </w:p>
                          <w:p w:rsidR="00FE10A2" w:rsidRPr="00896A37" w:rsidRDefault="00FE10A2" w:rsidP="00FE10A2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Explain </w:t>
                            </w:r>
                            <w:r w:rsidRPr="00896A3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what beliefs and values inspire and influence them and others to act justly and fairly and be able to </w:t>
                            </w:r>
                            <w:r w:rsidRPr="00896A3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identify </w:t>
                            </w:r>
                            <w:r w:rsidRPr="00896A3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sources of religious belief and explain how religious beliefs including Catholic Social Teaching about the common good arise. </w:t>
                            </w:r>
                          </w:p>
                          <w:p w:rsidR="00FE10A2" w:rsidRPr="00896A37" w:rsidRDefault="00FE10A2" w:rsidP="00FE10A2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Demonstrate </w:t>
                            </w:r>
                            <w:r w:rsidRPr="00896A3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how religious beliefs and Catholic Social Teaching give some explanation of the purpose and meaning of life.</w:t>
                            </w:r>
                          </w:p>
                          <w:p w:rsidR="00B34374" w:rsidRPr="00896A37" w:rsidRDefault="00B34374" w:rsidP="00FE10A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395AC4" w:rsidRPr="00896A37" w:rsidRDefault="00395AC4" w:rsidP="00FE10A2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1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85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T31x11AcqOYe2qkJTq5KqsudCPgo&#10;PI0JlZlGHx/o0AbqnENHcbYF/+sUP+pT95KUs5rGLufh5054xZn5aqmvL8fT2IiYLtOLTxO6+GPJ&#10;+lhid9UNUKHHtGScTGTUR9OT2kP1QhtiGb2SSFhJvnOOPXmD7TKgDSPVcpmUaDKdwDv75GSEjlmO&#10;XffcvAjvutZE6up76AdUzN90aKsbLS0sdwi6TO0b89xmtcs/TXUagG4DxbVxfE9ar3ty8Rs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vufzm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4D23A0" w:rsidRPr="00896A37" w:rsidRDefault="004D23A0" w:rsidP="00FE10A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4"/>
                          <w:szCs w:val="14"/>
                          <w:u w:val="single"/>
                        </w:rPr>
                      </w:pPr>
                      <w:r w:rsidRPr="00896A37">
                        <w:rPr>
                          <w:rFonts w:ascii="Comic Sans MS" w:hAnsi="Comic Sans MS"/>
                          <w:b/>
                          <w:color w:val="FF0000"/>
                          <w:sz w:val="14"/>
                          <w:szCs w:val="14"/>
                          <w:u w:val="single"/>
                        </w:rPr>
                        <w:t>What I will learn</w:t>
                      </w:r>
                    </w:p>
                    <w:p w:rsidR="00FE10A2" w:rsidRPr="00896A37" w:rsidRDefault="00FE10A2" w:rsidP="00FE10A2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96A3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Make links </w:t>
                      </w:r>
                      <w:r w:rsidRPr="00896A3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to show how their feelings and beliefs about being treated fairly/unfairly, justly/unjustly affect their behaviour and that of others and be able to </w:t>
                      </w:r>
                      <w:r w:rsidRPr="00896A3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compare </w:t>
                      </w:r>
                      <w:r w:rsidRPr="00896A37">
                        <w:rPr>
                          <w:rFonts w:ascii="Comic Sans MS" w:hAnsi="Comic Sans MS"/>
                          <w:sz w:val="14"/>
                          <w:szCs w:val="14"/>
                        </w:rPr>
                        <w:t>their own and other people’s ideas and questions.</w:t>
                      </w:r>
                    </w:p>
                    <w:p w:rsidR="00FE10A2" w:rsidRPr="00896A37" w:rsidRDefault="00FE10A2" w:rsidP="00FE10A2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96A3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Make links </w:t>
                      </w:r>
                      <w:r w:rsidRPr="00896A3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between Micah, Matthew 25, the Beatitudes and beliefs and </w:t>
                      </w:r>
                      <w:r w:rsidRPr="00896A3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give reasons </w:t>
                      </w:r>
                      <w:r w:rsidRPr="00896A37">
                        <w:rPr>
                          <w:rFonts w:ascii="Comic Sans MS" w:hAnsi="Comic Sans MS"/>
                          <w:sz w:val="14"/>
                          <w:szCs w:val="14"/>
                        </w:rPr>
                        <w:t>for certain actions by believers, in working for justice and the common good.</w:t>
                      </w:r>
                    </w:p>
                    <w:p w:rsidR="00FE10A2" w:rsidRPr="00896A37" w:rsidRDefault="00FE10A2" w:rsidP="00FE10A2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96A3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Show how </w:t>
                      </w:r>
                      <w:r w:rsidRPr="00896A3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their own and other’s decisions to act justly and fairly/unjustly and unfairly are informed by beliefs and values and be able to </w:t>
                      </w:r>
                      <w:r w:rsidRPr="00896A3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describe and show understanding </w:t>
                      </w:r>
                      <w:r w:rsidRPr="00896A3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of religious sources, beliefs, ideas, feelings and experiences around the common good, making links between them. </w:t>
                      </w:r>
                    </w:p>
                    <w:p w:rsidR="00FE10A2" w:rsidRPr="00896A37" w:rsidRDefault="00FE10A2" w:rsidP="00FE10A2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96A3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Show understanding </w:t>
                      </w:r>
                      <w:r w:rsidRPr="00896A3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of how religious belief in justice and of the common good of all shapes life and be able to </w:t>
                      </w:r>
                      <w:r w:rsidRPr="00896A3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engage with and respond to </w:t>
                      </w:r>
                      <w:r w:rsidRPr="00896A37">
                        <w:rPr>
                          <w:rFonts w:ascii="Comic Sans MS" w:hAnsi="Comic Sans MS"/>
                          <w:sz w:val="14"/>
                          <w:szCs w:val="14"/>
                        </w:rPr>
                        <w:t>big questions around justice and the common good in the light of religious teaching.</w:t>
                      </w:r>
                    </w:p>
                    <w:p w:rsidR="00FE10A2" w:rsidRPr="00896A37" w:rsidRDefault="00FE10A2" w:rsidP="00FE10A2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96A3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Explain </w:t>
                      </w:r>
                      <w:r w:rsidRPr="00896A3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what beliefs and values inspire and influence them and others to act justly and fairly and be able to </w:t>
                      </w:r>
                      <w:r w:rsidRPr="00896A3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identify </w:t>
                      </w:r>
                      <w:r w:rsidRPr="00896A3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sources of religious belief and explain how religious beliefs including Catholic Social Teaching about the common good arise. </w:t>
                      </w:r>
                    </w:p>
                    <w:p w:rsidR="00FE10A2" w:rsidRPr="00896A37" w:rsidRDefault="00FE10A2" w:rsidP="00FE10A2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96A3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Demonstrate </w:t>
                      </w:r>
                      <w:r w:rsidRPr="00896A37">
                        <w:rPr>
                          <w:rFonts w:ascii="Comic Sans MS" w:hAnsi="Comic Sans MS"/>
                          <w:sz w:val="14"/>
                          <w:szCs w:val="14"/>
                        </w:rPr>
                        <w:t>how religious beliefs and Catholic Social Teaching give some explanation of the purpose and meaning of life.</w:t>
                      </w:r>
                    </w:p>
                    <w:p w:rsidR="00B34374" w:rsidRPr="00896A37" w:rsidRDefault="00B34374" w:rsidP="00FE10A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4"/>
                          <w:szCs w:val="14"/>
                          <w:u w:val="single"/>
                        </w:rPr>
                      </w:pPr>
                    </w:p>
                    <w:p w:rsidR="00395AC4" w:rsidRPr="00896A37" w:rsidRDefault="00395AC4" w:rsidP="00FE10A2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7A3FCC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2228215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3FCC" w:rsidRDefault="007A3FCC" w:rsidP="007A3F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7A3FCC" w:rsidRDefault="007A3FCC" w:rsidP="007A3F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7A3FCC" w:rsidRDefault="007A3FCC" w:rsidP="007A3F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7A3FCC" w:rsidRDefault="007A3FCC" w:rsidP="007A3FCC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4.25pt;margin-top:175.45pt;width:266.85pt;height:146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cVLVHO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7A3FCC" w:rsidRDefault="007A3FCC" w:rsidP="007A3F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7A3FCC" w:rsidRDefault="007A3FCC" w:rsidP="007A3F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7A3FCC" w:rsidRDefault="007A3FCC" w:rsidP="007A3F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7A3FCC" w:rsidRDefault="007A3FCC" w:rsidP="007A3FCC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E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500379</wp:posOffset>
                </wp:positionV>
                <wp:extent cx="3388995" cy="14192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419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896A3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896A3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4D23A0" w:rsidRPr="00896A37" w:rsidRDefault="004D23A0" w:rsidP="003E2A59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3" type="#_x0000_t202" style="position:absolute;margin-left:566.25pt;margin-top:39.4pt;width:266.85pt;height:111.7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" fillcolor="white [3201]" strokecolor="#00b050" strokeweight="2pt">
                <v:textbox>
                  <w:txbxContent>
                    <w:p w:rsidR="004D23A0" w:rsidRPr="00896A3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896A3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4D23A0" w:rsidRPr="00896A37" w:rsidRDefault="004D23A0" w:rsidP="003E2A59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27284"/>
    <w:rsid w:val="00036368"/>
    <w:rsid w:val="000C798E"/>
    <w:rsid w:val="000E1343"/>
    <w:rsid w:val="001069F0"/>
    <w:rsid w:val="001D0262"/>
    <w:rsid w:val="001E344F"/>
    <w:rsid w:val="001E7ABC"/>
    <w:rsid w:val="00337DC1"/>
    <w:rsid w:val="00343A46"/>
    <w:rsid w:val="00395AC4"/>
    <w:rsid w:val="003A0DB3"/>
    <w:rsid w:val="003E2A59"/>
    <w:rsid w:val="003F6FB5"/>
    <w:rsid w:val="00430F8A"/>
    <w:rsid w:val="004533DA"/>
    <w:rsid w:val="004D23A0"/>
    <w:rsid w:val="00507FAE"/>
    <w:rsid w:val="005338A9"/>
    <w:rsid w:val="00580972"/>
    <w:rsid w:val="00675166"/>
    <w:rsid w:val="006F6419"/>
    <w:rsid w:val="0070581A"/>
    <w:rsid w:val="007A3FCC"/>
    <w:rsid w:val="007D259B"/>
    <w:rsid w:val="007E5115"/>
    <w:rsid w:val="00837D3E"/>
    <w:rsid w:val="00861089"/>
    <w:rsid w:val="00885852"/>
    <w:rsid w:val="00893014"/>
    <w:rsid w:val="00896A37"/>
    <w:rsid w:val="00971801"/>
    <w:rsid w:val="00982EF4"/>
    <w:rsid w:val="009B77CF"/>
    <w:rsid w:val="00A66914"/>
    <w:rsid w:val="00A8260D"/>
    <w:rsid w:val="00A95B9D"/>
    <w:rsid w:val="00B34374"/>
    <w:rsid w:val="00BD35FE"/>
    <w:rsid w:val="00C8552F"/>
    <w:rsid w:val="00CC2B1A"/>
    <w:rsid w:val="00D312CA"/>
    <w:rsid w:val="00D64348"/>
    <w:rsid w:val="00EF4F04"/>
    <w:rsid w:val="00F53A3B"/>
    <w:rsid w:val="00FE08F3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volynchook</dc:creator>
  <cp:lastModifiedBy>Mairead Handrick</cp:lastModifiedBy>
  <cp:revision>6</cp:revision>
  <cp:lastPrinted>2020-03-04T08:09:00Z</cp:lastPrinted>
  <dcterms:created xsi:type="dcterms:W3CDTF">2020-08-14T19:09:00Z</dcterms:created>
  <dcterms:modified xsi:type="dcterms:W3CDTF">2020-08-17T15:18:00Z</dcterms:modified>
</cp:coreProperties>
</file>